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78" w:type="pct"/>
        <w:tblLook w:val="01E0" w:firstRow="1" w:lastRow="1" w:firstColumn="1" w:lastColumn="1" w:noHBand="0" w:noVBand="0"/>
      </w:tblPr>
      <w:tblGrid>
        <w:gridCol w:w="4631"/>
        <w:gridCol w:w="5606"/>
      </w:tblGrid>
      <w:tr w:rsidR="00414669" w:rsidRPr="0009014E" w14:paraId="3EEA75FA" w14:textId="77777777" w:rsidTr="00414669">
        <w:tc>
          <w:tcPr>
            <w:tcW w:w="2262" w:type="pct"/>
            <w:shd w:val="clear" w:color="auto" w:fill="auto"/>
          </w:tcPr>
          <w:p w14:paraId="3EEA75F8" w14:textId="77777777" w:rsidR="00414669" w:rsidRPr="0009014E" w:rsidRDefault="00414669" w:rsidP="00683F1C">
            <w:pPr>
              <w:pStyle w:val="PlainText"/>
              <w:rPr>
                <w:rFonts w:ascii="Tahoma" w:hAnsi="Tahoma" w:cs="Tahoma"/>
                <w:sz w:val="16"/>
                <w:szCs w:val="16"/>
              </w:rPr>
            </w:pPr>
          </w:p>
        </w:tc>
        <w:tc>
          <w:tcPr>
            <w:tcW w:w="2738" w:type="pct"/>
            <w:shd w:val="clear" w:color="auto" w:fill="auto"/>
          </w:tcPr>
          <w:p w14:paraId="3EEA75F9" w14:textId="5D2455D4" w:rsidR="00414669" w:rsidRPr="0009014E" w:rsidRDefault="00414669" w:rsidP="00683F1C">
            <w:pPr>
              <w:pStyle w:val="PlainText"/>
              <w:jc w:val="right"/>
              <w:rPr>
                <w:rFonts w:ascii="Times New Roman" w:hAnsi="Times New Roman" w:cs="Times New Roman"/>
              </w:rPr>
            </w:pPr>
            <w:hyperlink r:id="rId7" w:history="1"/>
          </w:p>
        </w:tc>
      </w:tr>
    </w:tbl>
    <w:p w14:paraId="3EEA75FB" w14:textId="77777777" w:rsidR="005A17A7" w:rsidRDefault="005A17A7" w:rsidP="005A17A7">
      <w:pPr>
        <w:shd w:val="clear" w:color="auto" w:fill="FFFFFF"/>
        <w:spacing w:after="160"/>
        <w:jc w:val="center"/>
        <w:rPr>
          <w:b/>
          <w:sz w:val="40"/>
          <w:szCs w:val="40"/>
          <w:lang w:val="es-US"/>
        </w:rPr>
      </w:pPr>
      <w:r>
        <w:rPr>
          <w:b/>
          <w:noProof/>
          <w:sz w:val="40"/>
          <w:szCs w:val="40"/>
        </w:rPr>
        <w:drawing>
          <wp:inline distT="0" distB="0" distL="0" distR="0" wp14:anchorId="3EEA7615" wp14:editId="3EEA7616">
            <wp:extent cx="1066800" cy="102946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AIN.jpg"/>
                    <pic:cNvPicPr/>
                  </pic:nvPicPr>
                  <pic:blipFill>
                    <a:blip r:embed="rId8">
                      <a:extLst>
                        <a:ext uri="{28A0092B-C50C-407E-A947-70E740481C1C}">
                          <a14:useLocalDpi xmlns:a14="http://schemas.microsoft.com/office/drawing/2010/main" val="0"/>
                        </a:ext>
                      </a:extLst>
                    </a:blip>
                    <a:stretch>
                      <a:fillRect/>
                    </a:stretch>
                  </pic:blipFill>
                  <pic:spPr>
                    <a:xfrm>
                      <a:off x="0" y="0"/>
                      <a:ext cx="1092616" cy="1054374"/>
                    </a:xfrm>
                    <a:prstGeom prst="rect">
                      <a:avLst/>
                    </a:prstGeom>
                  </pic:spPr>
                </pic:pic>
              </a:graphicData>
            </a:graphic>
          </wp:inline>
        </w:drawing>
      </w:r>
    </w:p>
    <w:p w14:paraId="3EEA75FC" w14:textId="77777777" w:rsidR="005A17A7" w:rsidRDefault="005A17A7" w:rsidP="005A17A7">
      <w:pPr>
        <w:jc w:val="center"/>
        <w:rPr>
          <w:b/>
          <w:sz w:val="32"/>
          <w:szCs w:val="32"/>
        </w:rPr>
      </w:pPr>
      <w:r>
        <w:rPr>
          <w:b/>
          <w:sz w:val="40"/>
          <w:szCs w:val="40"/>
        </w:rPr>
        <w:t>The Five-Step PAIN</w:t>
      </w:r>
      <w:r w:rsidRPr="00E95CE7">
        <w:rPr>
          <w:b/>
          <w:sz w:val="40"/>
          <w:szCs w:val="40"/>
        </w:rPr>
        <w:t xml:space="preserve"> Process</w:t>
      </w:r>
    </w:p>
    <w:p w14:paraId="3EEA75FD" w14:textId="77777777" w:rsidR="005A17A7" w:rsidRPr="005A17A7" w:rsidRDefault="005A17A7" w:rsidP="00DA17AF">
      <w:pPr>
        <w:rPr>
          <w:i/>
          <w:lang w:val="es-US"/>
        </w:rPr>
      </w:pPr>
    </w:p>
    <w:p w14:paraId="3EEA75FE" w14:textId="77777777" w:rsidR="00782AB7" w:rsidRDefault="0039726F" w:rsidP="00DA17AF">
      <w:pPr>
        <w:rPr>
          <w:i/>
        </w:rPr>
      </w:pPr>
      <w:r w:rsidRPr="00AD26E0">
        <w:rPr>
          <w:i/>
        </w:rPr>
        <w:t xml:space="preserve">This </w:t>
      </w:r>
      <w:r w:rsidR="00BE403B" w:rsidRPr="00AD26E0">
        <w:rPr>
          <w:i/>
        </w:rPr>
        <w:t xml:space="preserve">process </w:t>
      </w:r>
      <w:r w:rsidR="00A52802" w:rsidRPr="00AD26E0">
        <w:rPr>
          <w:i/>
        </w:rPr>
        <w:t xml:space="preserve">summarizes the </w:t>
      </w:r>
      <w:r w:rsidR="00A87B49" w:rsidRPr="00AD26E0">
        <w:rPr>
          <w:i/>
        </w:rPr>
        <w:t>“</w:t>
      </w:r>
      <w:r w:rsidR="00A66D95" w:rsidRPr="00AD26E0">
        <w:rPr>
          <w:i/>
        </w:rPr>
        <w:t>Five-S</w:t>
      </w:r>
      <w:r w:rsidR="00A87B49" w:rsidRPr="00AD26E0">
        <w:rPr>
          <w:i/>
        </w:rPr>
        <w:t xml:space="preserve">tep </w:t>
      </w:r>
      <w:r w:rsidR="00A66D95" w:rsidRPr="00AD26E0">
        <w:rPr>
          <w:i/>
        </w:rPr>
        <w:t>M</w:t>
      </w:r>
      <w:r w:rsidR="00A87B49" w:rsidRPr="00AD26E0">
        <w:rPr>
          <w:i/>
        </w:rPr>
        <w:t xml:space="preserve">odel of </w:t>
      </w:r>
      <w:r w:rsidR="00A66D95" w:rsidRPr="00AD26E0">
        <w:rPr>
          <w:i/>
        </w:rPr>
        <w:t>M</w:t>
      </w:r>
      <w:r w:rsidR="00A87B49" w:rsidRPr="00AD26E0">
        <w:rPr>
          <w:i/>
        </w:rPr>
        <w:t>indfulness,” found in chapter 5 of</w:t>
      </w:r>
      <w:r w:rsidR="00A52802" w:rsidRPr="00AD26E0">
        <w:rPr>
          <w:i/>
        </w:rPr>
        <w:t xml:space="preserve"> </w:t>
      </w:r>
      <w:r w:rsidR="00A87B49" w:rsidRPr="00AD26E0">
        <w:rPr>
          <w:i/>
        </w:rPr>
        <w:t xml:space="preserve"> </w:t>
      </w:r>
      <w:hyperlink r:id="rId9" w:history="1">
        <w:r w:rsidR="00BE403B" w:rsidRPr="00AD26E0">
          <w:rPr>
            <w:rStyle w:val="Hyperlink"/>
            <w:i/>
          </w:rPr>
          <w:t>Living Well With Pain &amp; Illnes</w:t>
        </w:r>
        <w:r w:rsidR="00A87B49" w:rsidRPr="00AD26E0">
          <w:rPr>
            <w:rStyle w:val="Hyperlink"/>
            <w:i/>
          </w:rPr>
          <w:t>s</w:t>
        </w:r>
      </w:hyperlink>
      <w:r w:rsidR="00A52802" w:rsidRPr="00AD26E0">
        <w:rPr>
          <w:i/>
        </w:rPr>
        <w:t xml:space="preserve"> by </w:t>
      </w:r>
      <w:hyperlink r:id="rId10" w:history="1">
        <w:proofErr w:type="spellStart"/>
        <w:r w:rsidR="00A52802" w:rsidRPr="00AD26E0">
          <w:rPr>
            <w:rStyle w:val="Hyperlink"/>
            <w:i/>
          </w:rPr>
          <w:t>Vidyamala</w:t>
        </w:r>
        <w:proofErr w:type="spellEnd"/>
        <w:r w:rsidR="00A52802" w:rsidRPr="00AD26E0">
          <w:rPr>
            <w:rStyle w:val="Hyperlink"/>
            <w:i/>
          </w:rPr>
          <w:t xml:space="preserve"> Burch</w:t>
        </w:r>
      </w:hyperlink>
      <w:r w:rsidR="00A87B49" w:rsidRPr="00AD26E0">
        <w:rPr>
          <w:i/>
        </w:rPr>
        <w:t xml:space="preserve">.  It </w:t>
      </w:r>
      <w:r w:rsidR="00BE403B" w:rsidRPr="00AD26E0">
        <w:rPr>
          <w:i/>
        </w:rPr>
        <w:t xml:space="preserve"> </w:t>
      </w:r>
      <w:r w:rsidRPr="00AD26E0">
        <w:rPr>
          <w:i/>
        </w:rPr>
        <w:t xml:space="preserve">is similar to the “STOP” One Minute Breathing Space, </w:t>
      </w:r>
      <w:r w:rsidR="003A4434" w:rsidRPr="00AD26E0">
        <w:rPr>
          <w:i/>
        </w:rPr>
        <w:t xml:space="preserve">in that it begins with a pause to take stock of what’s happening (Step One) and ends with an opening to the outside world and new possibilities (Step Five), </w:t>
      </w:r>
      <w:r w:rsidRPr="00AD26E0">
        <w:rPr>
          <w:i/>
        </w:rPr>
        <w:t xml:space="preserve">but this process is specifically for very difficult physical pain </w:t>
      </w:r>
      <w:r w:rsidR="005F696C" w:rsidRPr="00AD26E0">
        <w:rPr>
          <w:i/>
        </w:rPr>
        <w:t>(</w:t>
      </w:r>
      <w:r w:rsidRPr="00AD26E0">
        <w:rPr>
          <w:i/>
        </w:rPr>
        <w:t>or painful emotions</w:t>
      </w:r>
      <w:r w:rsidR="005F696C" w:rsidRPr="00AD26E0">
        <w:rPr>
          <w:i/>
        </w:rPr>
        <w:t>).</w:t>
      </w:r>
      <w:r w:rsidR="00B912B8" w:rsidRPr="00AD26E0">
        <w:rPr>
          <w:i/>
        </w:rPr>
        <w:t xml:space="preserve"> </w:t>
      </w:r>
    </w:p>
    <w:p w14:paraId="3EEA75FF" w14:textId="77777777" w:rsidR="005A17A7" w:rsidRDefault="005A17A7" w:rsidP="00DA17AF">
      <w:pPr>
        <w:rPr>
          <w:i/>
        </w:rPr>
      </w:pPr>
    </w:p>
    <w:p w14:paraId="3EEA7600" w14:textId="77777777" w:rsidR="005A17A7" w:rsidRPr="00AD26E0" w:rsidRDefault="005A17A7" w:rsidP="00DA17AF">
      <w:pPr>
        <w:rPr>
          <w:i/>
        </w:rPr>
      </w:pPr>
    </w:p>
    <w:p w14:paraId="3EEA7601" w14:textId="77777777" w:rsidR="001C508B" w:rsidRPr="0035014D" w:rsidRDefault="00BE403B" w:rsidP="00BE403B">
      <w:pPr>
        <w:rPr>
          <w:b/>
          <w:sz w:val="32"/>
          <w:szCs w:val="32"/>
        </w:rPr>
      </w:pPr>
      <w:r w:rsidRPr="0035014D">
        <w:rPr>
          <w:b/>
          <w:sz w:val="32"/>
          <w:szCs w:val="32"/>
        </w:rPr>
        <w:t>S</w:t>
      </w:r>
      <w:r w:rsidR="002F13D3">
        <w:rPr>
          <w:b/>
          <w:sz w:val="32"/>
          <w:szCs w:val="32"/>
        </w:rPr>
        <w:t xml:space="preserve">tep One </w:t>
      </w:r>
      <w:r w:rsidR="002F13D3">
        <w:rPr>
          <w:b/>
          <w:sz w:val="32"/>
          <w:szCs w:val="32"/>
        </w:rPr>
        <w:tab/>
      </w:r>
      <w:r w:rsidR="002F13D3">
        <w:rPr>
          <w:b/>
          <w:sz w:val="32"/>
          <w:szCs w:val="32"/>
        </w:rPr>
        <w:tab/>
      </w:r>
      <w:r w:rsidR="002F13D3">
        <w:rPr>
          <w:b/>
          <w:sz w:val="32"/>
          <w:szCs w:val="32"/>
        </w:rPr>
        <w:tab/>
      </w:r>
      <w:r w:rsidR="002F13D3">
        <w:rPr>
          <w:b/>
          <w:sz w:val="32"/>
          <w:szCs w:val="32"/>
        </w:rPr>
        <w:tab/>
      </w:r>
      <w:r w:rsidR="007744FA">
        <w:rPr>
          <w:b/>
          <w:sz w:val="32"/>
          <w:szCs w:val="32"/>
        </w:rPr>
        <w:tab/>
      </w:r>
      <w:r w:rsidR="002F13D3">
        <w:rPr>
          <w:b/>
          <w:sz w:val="32"/>
          <w:szCs w:val="32"/>
        </w:rPr>
        <w:t>The Starting Point: Awareness</w:t>
      </w:r>
    </w:p>
    <w:p w14:paraId="3EEA7602" w14:textId="77777777" w:rsidR="001C508B" w:rsidRPr="004E4BC0" w:rsidRDefault="001C508B" w:rsidP="001C508B">
      <w:pPr>
        <w:jc w:val="center"/>
        <w:rPr>
          <w:b/>
          <w:sz w:val="10"/>
          <w:szCs w:val="10"/>
        </w:rPr>
      </w:pPr>
    </w:p>
    <w:p w14:paraId="3EEA7603" w14:textId="77777777" w:rsidR="00B912B8" w:rsidRPr="0035014D" w:rsidRDefault="005E65F4" w:rsidP="00BE403B">
      <w:pPr>
        <w:ind w:left="720"/>
        <w:rPr>
          <w:sz w:val="22"/>
          <w:szCs w:val="22"/>
        </w:rPr>
      </w:pPr>
      <w:r w:rsidRPr="0035014D">
        <w:rPr>
          <w:sz w:val="22"/>
          <w:szCs w:val="22"/>
        </w:rPr>
        <w:t>(Similar to</w:t>
      </w:r>
      <w:r w:rsidR="005F696C" w:rsidRPr="0035014D">
        <w:rPr>
          <w:sz w:val="22"/>
          <w:szCs w:val="22"/>
        </w:rPr>
        <w:t xml:space="preserve"> “S” and “T” of STOP</w:t>
      </w:r>
      <w:r w:rsidRPr="0035014D">
        <w:rPr>
          <w:sz w:val="22"/>
          <w:szCs w:val="22"/>
        </w:rPr>
        <w:t>)</w:t>
      </w:r>
      <w:r w:rsidR="0035014D" w:rsidRPr="0035014D">
        <w:rPr>
          <w:sz w:val="22"/>
          <w:szCs w:val="22"/>
        </w:rPr>
        <w:t xml:space="preserve">  Br</w:t>
      </w:r>
      <w:r w:rsidRPr="0035014D">
        <w:rPr>
          <w:sz w:val="22"/>
          <w:szCs w:val="22"/>
        </w:rPr>
        <w:t>i</w:t>
      </w:r>
      <w:r w:rsidR="00B912B8" w:rsidRPr="0035014D">
        <w:rPr>
          <w:sz w:val="22"/>
          <w:szCs w:val="22"/>
        </w:rPr>
        <w:t>ng yourself into the present moment by bringing awareness to Thoughts (what are you saying to yourself), Feelings (enjoying, upset, excited, sad, mad, etc.) and Physical Sensations (tightness, holding, lightness)</w:t>
      </w:r>
      <w:r w:rsidRPr="0035014D">
        <w:rPr>
          <w:sz w:val="22"/>
          <w:szCs w:val="22"/>
        </w:rPr>
        <w:t xml:space="preserve">. </w:t>
      </w:r>
      <w:r w:rsidR="000369A3" w:rsidRPr="0035014D">
        <w:rPr>
          <w:sz w:val="22"/>
          <w:szCs w:val="22"/>
        </w:rPr>
        <w:t xml:space="preserve">You might also notice where you are, what you are seeing and sensing of the outside world (sun on your face, </w:t>
      </w:r>
      <w:r w:rsidR="0035014D" w:rsidRPr="0035014D">
        <w:rPr>
          <w:sz w:val="22"/>
          <w:szCs w:val="22"/>
        </w:rPr>
        <w:t xml:space="preserve">what your hands are touching, </w:t>
      </w:r>
      <w:r w:rsidR="000369A3" w:rsidRPr="0035014D">
        <w:rPr>
          <w:sz w:val="22"/>
          <w:szCs w:val="22"/>
        </w:rPr>
        <w:t xml:space="preserve">other people,…) </w:t>
      </w:r>
      <w:r w:rsidRPr="0035014D">
        <w:rPr>
          <w:sz w:val="22"/>
          <w:szCs w:val="22"/>
        </w:rPr>
        <w:t>“Take a breath” is simply a cue to be a</w:t>
      </w:r>
      <w:r w:rsidR="0035014D" w:rsidRPr="0035014D">
        <w:rPr>
          <w:sz w:val="22"/>
          <w:szCs w:val="22"/>
        </w:rPr>
        <w:t xml:space="preserve">ware of breath, not necessarily </w:t>
      </w:r>
      <w:r w:rsidRPr="0035014D">
        <w:rPr>
          <w:sz w:val="22"/>
          <w:szCs w:val="22"/>
        </w:rPr>
        <w:t>to change it</w:t>
      </w:r>
      <w:r w:rsidR="000369A3" w:rsidRPr="0035014D">
        <w:rPr>
          <w:sz w:val="22"/>
          <w:szCs w:val="22"/>
        </w:rPr>
        <w:t xml:space="preserve">.  </w:t>
      </w:r>
    </w:p>
    <w:p w14:paraId="3EEA7604" w14:textId="77777777" w:rsidR="00B912B8" w:rsidRPr="00847F79" w:rsidRDefault="00B912B8" w:rsidP="005F696C">
      <w:pPr>
        <w:rPr>
          <w:sz w:val="24"/>
          <w:szCs w:val="24"/>
        </w:rPr>
      </w:pPr>
    </w:p>
    <w:p w14:paraId="3EEA7605" w14:textId="77777777" w:rsidR="00B912B8" w:rsidRDefault="002F13D3" w:rsidP="00BE403B">
      <w:pPr>
        <w:rPr>
          <w:b/>
          <w:sz w:val="36"/>
          <w:szCs w:val="36"/>
        </w:rPr>
      </w:pPr>
      <w:r>
        <w:rPr>
          <w:b/>
          <w:sz w:val="32"/>
          <w:szCs w:val="32"/>
        </w:rPr>
        <w:t>Step Two</w:t>
      </w:r>
      <w:r>
        <w:rPr>
          <w:b/>
          <w:sz w:val="32"/>
          <w:szCs w:val="32"/>
        </w:rPr>
        <w:tab/>
      </w:r>
      <w:r>
        <w:rPr>
          <w:b/>
          <w:sz w:val="32"/>
          <w:szCs w:val="32"/>
        </w:rPr>
        <w:tab/>
      </w:r>
      <w:r>
        <w:rPr>
          <w:b/>
          <w:sz w:val="32"/>
          <w:szCs w:val="32"/>
        </w:rPr>
        <w:tab/>
      </w:r>
      <w:r>
        <w:rPr>
          <w:b/>
          <w:sz w:val="32"/>
          <w:szCs w:val="32"/>
        </w:rPr>
        <w:tab/>
      </w:r>
      <w:r w:rsidR="00DA74D9">
        <w:rPr>
          <w:b/>
          <w:sz w:val="32"/>
          <w:szCs w:val="32"/>
        </w:rPr>
        <w:tab/>
      </w:r>
      <w:r w:rsidR="005F696C" w:rsidRPr="0035014D">
        <w:rPr>
          <w:b/>
          <w:sz w:val="32"/>
          <w:szCs w:val="32"/>
        </w:rPr>
        <w:t>Move toward the U</w:t>
      </w:r>
      <w:r w:rsidR="00B912B8" w:rsidRPr="0035014D">
        <w:rPr>
          <w:b/>
          <w:sz w:val="32"/>
          <w:szCs w:val="32"/>
        </w:rPr>
        <w:t>npleasant</w:t>
      </w:r>
    </w:p>
    <w:p w14:paraId="3EEA7606" w14:textId="77777777" w:rsidR="005F696C" w:rsidRPr="004E4BC0" w:rsidRDefault="005F696C" w:rsidP="0035014D">
      <w:pPr>
        <w:ind w:left="720"/>
        <w:rPr>
          <w:sz w:val="10"/>
          <w:szCs w:val="10"/>
        </w:rPr>
      </w:pPr>
    </w:p>
    <w:p w14:paraId="3EEA7607" w14:textId="77777777" w:rsidR="0035014D" w:rsidRPr="0035014D" w:rsidRDefault="0035014D" w:rsidP="00BE403B">
      <w:pPr>
        <w:ind w:left="720"/>
        <w:rPr>
          <w:sz w:val="22"/>
          <w:szCs w:val="22"/>
        </w:rPr>
      </w:pPr>
      <w:r w:rsidRPr="0035014D">
        <w:rPr>
          <w:sz w:val="22"/>
          <w:szCs w:val="22"/>
        </w:rPr>
        <w:t>We normally react to pain in one of two ways: (1) to try to block or distract from the discomfort, or (2) get swallowed up in it, drowning in the discomfort</w:t>
      </w:r>
      <w:r w:rsidR="00690C87">
        <w:rPr>
          <w:sz w:val="22"/>
          <w:szCs w:val="22"/>
        </w:rPr>
        <w:t xml:space="preserve"> and its associated fears (what if this continues, etc</w:t>
      </w:r>
      <w:r w:rsidR="007744FA">
        <w:rPr>
          <w:sz w:val="22"/>
          <w:szCs w:val="22"/>
        </w:rPr>
        <w:t>.</w:t>
      </w:r>
      <w:r w:rsidR="00690C87">
        <w:rPr>
          <w:sz w:val="22"/>
          <w:szCs w:val="22"/>
        </w:rPr>
        <w:t>)</w:t>
      </w:r>
      <w:r w:rsidRPr="0035014D">
        <w:rPr>
          <w:sz w:val="22"/>
          <w:szCs w:val="22"/>
        </w:rPr>
        <w:t>.  This step offers a third choice that may sound like option (2), but is actually quite differe</w:t>
      </w:r>
      <w:r w:rsidR="00690C87">
        <w:rPr>
          <w:sz w:val="22"/>
          <w:szCs w:val="22"/>
        </w:rPr>
        <w:t xml:space="preserve">nt.  Rather than drowning in it and the associated fears, you </w:t>
      </w:r>
      <w:r w:rsidR="00B61DE6">
        <w:rPr>
          <w:sz w:val="22"/>
          <w:szCs w:val="22"/>
        </w:rPr>
        <w:t>move you</w:t>
      </w:r>
      <w:r w:rsidR="00690C87">
        <w:rPr>
          <w:sz w:val="22"/>
          <w:szCs w:val="22"/>
        </w:rPr>
        <w:t>r attention away from the story line and fearful interpretations, and instead, observe pr</w:t>
      </w:r>
      <w:r w:rsidRPr="0035014D">
        <w:rPr>
          <w:sz w:val="22"/>
          <w:szCs w:val="22"/>
        </w:rPr>
        <w:t>ecisely the sensations corresponding to the discomfort.  What precisely are the sensations (burning, cutting, tingling, aching, etc</w:t>
      </w:r>
      <w:r w:rsidR="007744FA">
        <w:rPr>
          <w:sz w:val="22"/>
          <w:szCs w:val="22"/>
        </w:rPr>
        <w:t>.</w:t>
      </w:r>
      <w:r w:rsidRPr="0035014D">
        <w:rPr>
          <w:sz w:val="22"/>
          <w:szCs w:val="22"/>
        </w:rPr>
        <w:t>)?  Where are they precisely?  What is the shape of the discomfort?  Where are the boundaries?  How thick, thin, deep or shallow is it?</w:t>
      </w:r>
    </w:p>
    <w:p w14:paraId="3EEA7608" w14:textId="77777777" w:rsidR="00B912B8" w:rsidRPr="0035014D" w:rsidRDefault="00B912B8" w:rsidP="0035014D">
      <w:pPr>
        <w:ind w:left="720"/>
        <w:rPr>
          <w:sz w:val="22"/>
          <w:szCs w:val="22"/>
        </w:rPr>
      </w:pPr>
    </w:p>
    <w:p w14:paraId="3EEA7609" w14:textId="77777777" w:rsidR="00B912B8" w:rsidRPr="0035014D" w:rsidRDefault="002F13D3" w:rsidP="00BE403B">
      <w:pPr>
        <w:rPr>
          <w:b/>
          <w:sz w:val="32"/>
          <w:szCs w:val="32"/>
        </w:rPr>
      </w:pPr>
      <w:r>
        <w:rPr>
          <w:b/>
          <w:sz w:val="32"/>
          <w:szCs w:val="32"/>
        </w:rPr>
        <w:t>Step Three</w:t>
      </w:r>
      <w:r>
        <w:rPr>
          <w:b/>
          <w:sz w:val="32"/>
          <w:szCs w:val="32"/>
        </w:rPr>
        <w:tab/>
      </w:r>
      <w:r>
        <w:rPr>
          <w:b/>
          <w:sz w:val="32"/>
          <w:szCs w:val="32"/>
        </w:rPr>
        <w:tab/>
      </w:r>
      <w:r>
        <w:rPr>
          <w:b/>
          <w:sz w:val="32"/>
          <w:szCs w:val="32"/>
        </w:rPr>
        <w:tab/>
      </w:r>
      <w:r>
        <w:rPr>
          <w:b/>
          <w:sz w:val="32"/>
          <w:szCs w:val="32"/>
        </w:rPr>
        <w:tab/>
      </w:r>
      <w:r w:rsidR="005F696C" w:rsidRPr="0035014D">
        <w:rPr>
          <w:b/>
          <w:sz w:val="32"/>
          <w:szCs w:val="32"/>
        </w:rPr>
        <w:t>Seek</w:t>
      </w:r>
      <w:r>
        <w:rPr>
          <w:b/>
          <w:sz w:val="32"/>
          <w:szCs w:val="32"/>
        </w:rPr>
        <w:t>ing</w:t>
      </w:r>
      <w:r w:rsidR="005F696C" w:rsidRPr="0035014D">
        <w:rPr>
          <w:b/>
          <w:sz w:val="32"/>
          <w:szCs w:val="32"/>
        </w:rPr>
        <w:t xml:space="preserve"> the </w:t>
      </w:r>
      <w:r w:rsidR="00B912B8" w:rsidRPr="0035014D">
        <w:rPr>
          <w:b/>
          <w:sz w:val="32"/>
          <w:szCs w:val="32"/>
        </w:rPr>
        <w:t>Pleasant</w:t>
      </w:r>
    </w:p>
    <w:p w14:paraId="3EEA760A" w14:textId="77777777" w:rsidR="0035014D" w:rsidRPr="004E4BC0" w:rsidRDefault="0035014D" w:rsidP="00BE403B">
      <w:pPr>
        <w:ind w:left="720"/>
        <w:rPr>
          <w:sz w:val="10"/>
          <w:szCs w:val="10"/>
        </w:rPr>
      </w:pPr>
    </w:p>
    <w:p w14:paraId="3EEA760B" w14:textId="77777777" w:rsidR="00B912B8" w:rsidRPr="0035014D" w:rsidRDefault="0035014D" w:rsidP="00BE403B">
      <w:pPr>
        <w:ind w:left="720"/>
        <w:rPr>
          <w:sz w:val="22"/>
          <w:szCs w:val="22"/>
        </w:rPr>
      </w:pPr>
      <w:r w:rsidRPr="0035014D">
        <w:rPr>
          <w:sz w:val="22"/>
          <w:szCs w:val="22"/>
        </w:rPr>
        <w:t xml:space="preserve">At any moment, there are thousands of places we can put our attention, and pain is a siren call to pay attention to a particular set of inputs, whether physical sensation or our thoughts telling us how bad it feels.  This step invites you to explore your inner and outer world, looking for something pleasant in your experience.  As </w:t>
      </w:r>
      <w:proofErr w:type="spellStart"/>
      <w:r w:rsidRPr="0035014D">
        <w:rPr>
          <w:sz w:val="22"/>
          <w:szCs w:val="22"/>
        </w:rPr>
        <w:t>Vidyamala</w:t>
      </w:r>
      <w:proofErr w:type="spellEnd"/>
      <w:r w:rsidRPr="0035014D">
        <w:rPr>
          <w:sz w:val="22"/>
          <w:szCs w:val="22"/>
        </w:rPr>
        <w:t xml:space="preserve"> puts it in her book, “Seeking the pleasant is like being an explorer searching for hidden treasure.  It might be as simple as noting the warmth of your hands or a pleasant feeling in the belly, or seeing a shaft of sunlight streaming through the window.”</w:t>
      </w:r>
    </w:p>
    <w:p w14:paraId="3EEA760C" w14:textId="77777777" w:rsidR="0035014D" w:rsidRPr="0035014D" w:rsidRDefault="0035014D" w:rsidP="0035014D">
      <w:pPr>
        <w:ind w:left="720"/>
        <w:rPr>
          <w:sz w:val="22"/>
          <w:szCs w:val="22"/>
        </w:rPr>
      </w:pPr>
    </w:p>
    <w:p w14:paraId="3EEA760D" w14:textId="77777777" w:rsidR="001C508B" w:rsidRPr="0035014D" w:rsidRDefault="002F13D3" w:rsidP="00BE403B">
      <w:pPr>
        <w:rPr>
          <w:b/>
          <w:sz w:val="32"/>
          <w:szCs w:val="32"/>
        </w:rPr>
      </w:pPr>
      <w:r>
        <w:rPr>
          <w:b/>
          <w:sz w:val="32"/>
          <w:szCs w:val="32"/>
        </w:rPr>
        <w:t>Step Four</w:t>
      </w:r>
      <w:r>
        <w:rPr>
          <w:b/>
          <w:sz w:val="32"/>
          <w:szCs w:val="32"/>
        </w:rPr>
        <w:tab/>
      </w:r>
      <w:r>
        <w:rPr>
          <w:b/>
          <w:sz w:val="32"/>
          <w:szCs w:val="32"/>
        </w:rPr>
        <w:tab/>
      </w:r>
      <w:r>
        <w:rPr>
          <w:b/>
          <w:sz w:val="32"/>
          <w:szCs w:val="32"/>
        </w:rPr>
        <w:tab/>
      </w:r>
      <w:r>
        <w:rPr>
          <w:b/>
          <w:sz w:val="32"/>
          <w:szCs w:val="32"/>
        </w:rPr>
        <w:tab/>
      </w:r>
      <w:r>
        <w:rPr>
          <w:b/>
          <w:sz w:val="32"/>
          <w:szCs w:val="32"/>
        </w:rPr>
        <w:tab/>
        <w:t>Broadening Awareness</w:t>
      </w:r>
    </w:p>
    <w:p w14:paraId="3EEA760E" w14:textId="77777777" w:rsidR="001C508B" w:rsidRPr="004E4BC0" w:rsidRDefault="001C508B" w:rsidP="001C508B">
      <w:pPr>
        <w:jc w:val="center"/>
        <w:rPr>
          <w:sz w:val="10"/>
          <w:szCs w:val="10"/>
        </w:rPr>
      </w:pPr>
    </w:p>
    <w:p w14:paraId="3EEA760F" w14:textId="77777777" w:rsidR="001C508B" w:rsidRPr="0035014D" w:rsidRDefault="0035014D" w:rsidP="00BE403B">
      <w:pPr>
        <w:ind w:left="720"/>
        <w:rPr>
          <w:sz w:val="22"/>
          <w:szCs w:val="22"/>
        </w:rPr>
      </w:pPr>
      <w:r w:rsidRPr="0035014D">
        <w:rPr>
          <w:sz w:val="22"/>
          <w:szCs w:val="22"/>
        </w:rPr>
        <w:t xml:space="preserve">Like the “O” of the STOP process, here you broaden your awareness so that it includes both the pleasant and unpleasant aspects of your experience, including your whole body, your surroundings, so that you are much bigger than an specific unpleasant or pleasant aspect of your experience.  Joko Beck, in Everyday Zen refers to this as “becoming a bigger container.” </w:t>
      </w:r>
    </w:p>
    <w:p w14:paraId="3EEA7610" w14:textId="77777777" w:rsidR="001C508B" w:rsidRPr="0035014D" w:rsidRDefault="001C508B" w:rsidP="001C508B">
      <w:pPr>
        <w:ind w:left="720"/>
        <w:rPr>
          <w:sz w:val="22"/>
          <w:szCs w:val="22"/>
        </w:rPr>
      </w:pPr>
    </w:p>
    <w:p w14:paraId="3EEA7611" w14:textId="77777777" w:rsidR="00EC7055" w:rsidRPr="0035014D" w:rsidRDefault="002F13D3" w:rsidP="00BE403B">
      <w:pPr>
        <w:rPr>
          <w:b/>
          <w:sz w:val="32"/>
          <w:szCs w:val="32"/>
        </w:rPr>
      </w:pPr>
      <w:r>
        <w:rPr>
          <w:b/>
          <w:sz w:val="32"/>
          <w:szCs w:val="32"/>
        </w:rPr>
        <w:t>Step Five</w:t>
      </w:r>
      <w:r>
        <w:rPr>
          <w:b/>
          <w:sz w:val="32"/>
          <w:szCs w:val="32"/>
        </w:rPr>
        <w:tab/>
      </w:r>
      <w:r>
        <w:rPr>
          <w:b/>
          <w:sz w:val="32"/>
          <w:szCs w:val="32"/>
        </w:rPr>
        <w:tab/>
      </w:r>
      <w:r w:rsidR="002C527F">
        <w:rPr>
          <w:b/>
          <w:sz w:val="32"/>
          <w:szCs w:val="32"/>
        </w:rPr>
        <w:tab/>
      </w:r>
      <w:r w:rsidR="008F15F6">
        <w:rPr>
          <w:b/>
          <w:sz w:val="32"/>
          <w:szCs w:val="32"/>
        </w:rPr>
        <w:tab/>
      </w:r>
      <w:r w:rsidR="008F15F6">
        <w:rPr>
          <w:b/>
          <w:sz w:val="32"/>
          <w:szCs w:val="32"/>
        </w:rPr>
        <w:tab/>
      </w:r>
      <w:r>
        <w:rPr>
          <w:b/>
          <w:sz w:val="32"/>
          <w:szCs w:val="32"/>
        </w:rPr>
        <w:t>Choice: Responding Rather than Reacting</w:t>
      </w:r>
    </w:p>
    <w:p w14:paraId="3EEA7612" w14:textId="77777777" w:rsidR="00EC7055" w:rsidRPr="004E4BC0" w:rsidRDefault="00EC7055" w:rsidP="00EC7055">
      <w:pPr>
        <w:jc w:val="center"/>
        <w:rPr>
          <w:sz w:val="10"/>
          <w:szCs w:val="10"/>
        </w:rPr>
      </w:pPr>
    </w:p>
    <w:p w14:paraId="3EEA7613" w14:textId="77777777" w:rsidR="00244C1D" w:rsidRDefault="0035014D" w:rsidP="00E132E0">
      <w:pPr>
        <w:ind w:left="720"/>
        <w:rPr>
          <w:sz w:val="22"/>
          <w:szCs w:val="22"/>
        </w:rPr>
      </w:pPr>
      <w:r w:rsidRPr="0035014D">
        <w:rPr>
          <w:sz w:val="22"/>
          <w:szCs w:val="22"/>
        </w:rPr>
        <w:t>Like the</w:t>
      </w:r>
      <w:r w:rsidR="00BE403B" w:rsidRPr="0035014D">
        <w:rPr>
          <w:sz w:val="22"/>
          <w:szCs w:val="22"/>
        </w:rPr>
        <w:t xml:space="preserve"> “P” of STOP</w:t>
      </w:r>
      <w:r w:rsidRPr="0035014D">
        <w:rPr>
          <w:sz w:val="22"/>
          <w:szCs w:val="22"/>
        </w:rPr>
        <w:t>, you let</w:t>
      </w:r>
      <w:r w:rsidR="00674549" w:rsidRPr="0035014D">
        <w:rPr>
          <w:sz w:val="22"/>
          <w:szCs w:val="22"/>
        </w:rPr>
        <w:t xml:space="preserve"> your attention now move into the world around you, letting yourself naturally respond </w:t>
      </w:r>
      <w:r w:rsidRPr="0035014D">
        <w:rPr>
          <w:sz w:val="22"/>
          <w:szCs w:val="22"/>
        </w:rPr>
        <w:t xml:space="preserve">rather than react habitually </w:t>
      </w:r>
      <w:r w:rsidR="00674549" w:rsidRPr="0035014D">
        <w:rPr>
          <w:sz w:val="22"/>
          <w:szCs w:val="22"/>
        </w:rPr>
        <w:t>to the situation you are in</w:t>
      </w:r>
      <w:r w:rsidR="00B15840" w:rsidRPr="0035014D">
        <w:rPr>
          <w:sz w:val="22"/>
          <w:szCs w:val="22"/>
        </w:rPr>
        <w:t>, curious and open</w:t>
      </w:r>
      <w:r w:rsidRPr="0035014D">
        <w:rPr>
          <w:sz w:val="22"/>
          <w:szCs w:val="22"/>
        </w:rPr>
        <w:t xml:space="preserve">, with perhaps more possibility and choice than you might have had before this exploration.  </w:t>
      </w:r>
      <w:r w:rsidR="00674549" w:rsidRPr="0035014D">
        <w:rPr>
          <w:sz w:val="22"/>
          <w:szCs w:val="22"/>
        </w:rPr>
        <w:t xml:space="preserve"> </w:t>
      </w:r>
      <w:r w:rsidR="00847F79" w:rsidRPr="0035014D">
        <w:rPr>
          <w:sz w:val="22"/>
          <w:szCs w:val="22"/>
        </w:rPr>
        <w:t>You may even be surprised by what happens next after creating this pause…</w:t>
      </w:r>
    </w:p>
    <w:p w14:paraId="3EEA7614" w14:textId="77777777" w:rsidR="00E11404" w:rsidRDefault="00E11404" w:rsidP="00E132E0">
      <w:pPr>
        <w:ind w:left="720"/>
        <w:rPr>
          <w:sz w:val="24"/>
          <w:szCs w:val="24"/>
        </w:rPr>
      </w:pPr>
    </w:p>
    <w:sectPr w:rsidR="00E11404" w:rsidSect="00EC5493">
      <w:headerReference w:type="even" r:id="rId11"/>
      <w:headerReference w:type="default" r:id="rId12"/>
      <w:footerReference w:type="even" r:id="rId13"/>
      <w:footerReference w:type="default" r:id="rId14"/>
      <w:headerReference w:type="first" r:id="rId15"/>
      <w:footerReference w:type="first" r:id="rId16"/>
      <w:pgSz w:w="12240" w:h="15840" w:code="1"/>
      <w:pgMar w:top="288" w:right="1080" w:bottom="576" w:left="1080" w:header="288" w:footer="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A7619" w14:textId="77777777" w:rsidR="00BE5F00" w:rsidRDefault="00BE5F00">
      <w:r>
        <w:separator/>
      </w:r>
    </w:p>
  </w:endnote>
  <w:endnote w:type="continuationSeparator" w:id="0">
    <w:p w14:paraId="3EEA761A" w14:textId="77777777" w:rsidR="00BE5F00" w:rsidRDefault="00BE5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aramount">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A761D" w14:textId="77777777" w:rsidR="00EE297A" w:rsidRDefault="00EE29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A761E" w14:textId="77777777" w:rsidR="00EE297A" w:rsidRDefault="00EE29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A7620" w14:textId="77777777" w:rsidR="00EE297A" w:rsidRDefault="00EE29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A7617" w14:textId="77777777" w:rsidR="00BE5F00" w:rsidRDefault="00BE5F00">
      <w:r>
        <w:separator/>
      </w:r>
    </w:p>
  </w:footnote>
  <w:footnote w:type="continuationSeparator" w:id="0">
    <w:p w14:paraId="3EEA7618" w14:textId="77777777" w:rsidR="00BE5F00" w:rsidRDefault="00BE5F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A761B" w14:textId="77777777" w:rsidR="00EE297A" w:rsidRDefault="00EE297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A761C" w14:textId="77777777" w:rsidR="00EE297A" w:rsidRDefault="00EE297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A761F" w14:textId="77777777" w:rsidR="00EE297A" w:rsidRDefault="00EE297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1BA7"/>
    <w:rsid w:val="000131EB"/>
    <w:rsid w:val="0002410E"/>
    <w:rsid w:val="000369A3"/>
    <w:rsid w:val="00045AFA"/>
    <w:rsid w:val="00064723"/>
    <w:rsid w:val="00074074"/>
    <w:rsid w:val="00086D73"/>
    <w:rsid w:val="00090B7F"/>
    <w:rsid w:val="00096871"/>
    <w:rsid w:val="000A6546"/>
    <w:rsid w:val="000B5A20"/>
    <w:rsid w:val="000C63D3"/>
    <w:rsid w:val="000D659F"/>
    <w:rsid w:val="000F17E0"/>
    <w:rsid w:val="0010065A"/>
    <w:rsid w:val="0012397A"/>
    <w:rsid w:val="0012708F"/>
    <w:rsid w:val="00130415"/>
    <w:rsid w:val="0014324C"/>
    <w:rsid w:val="0018636F"/>
    <w:rsid w:val="001922D5"/>
    <w:rsid w:val="001B0242"/>
    <w:rsid w:val="001C508B"/>
    <w:rsid w:val="001D5C89"/>
    <w:rsid w:val="001E5294"/>
    <w:rsid w:val="001E5EF0"/>
    <w:rsid w:val="00200FAE"/>
    <w:rsid w:val="00244C1D"/>
    <w:rsid w:val="002513F0"/>
    <w:rsid w:val="002B5A9B"/>
    <w:rsid w:val="002C4F9E"/>
    <w:rsid w:val="002C527F"/>
    <w:rsid w:val="002F13D3"/>
    <w:rsid w:val="002F2DEF"/>
    <w:rsid w:val="0035014D"/>
    <w:rsid w:val="00361367"/>
    <w:rsid w:val="003678B9"/>
    <w:rsid w:val="0039726F"/>
    <w:rsid w:val="003A4434"/>
    <w:rsid w:val="003B0F9D"/>
    <w:rsid w:val="003B1CC8"/>
    <w:rsid w:val="003B2DC9"/>
    <w:rsid w:val="003C136F"/>
    <w:rsid w:val="003C1AED"/>
    <w:rsid w:val="003C3BFB"/>
    <w:rsid w:val="003E1EB9"/>
    <w:rsid w:val="0040552E"/>
    <w:rsid w:val="00414669"/>
    <w:rsid w:val="00417481"/>
    <w:rsid w:val="00463217"/>
    <w:rsid w:val="00481C68"/>
    <w:rsid w:val="00484961"/>
    <w:rsid w:val="00486EBD"/>
    <w:rsid w:val="004A3E06"/>
    <w:rsid w:val="004A5152"/>
    <w:rsid w:val="004C5DCF"/>
    <w:rsid w:val="004D1E7A"/>
    <w:rsid w:val="004D2449"/>
    <w:rsid w:val="004E4BC0"/>
    <w:rsid w:val="004F3B8C"/>
    <w:rsid w:val="00507816"/>
    <w:rsid w:val="005122B0"/>
    <w:rsid w:val="0052098F"/>
    <w:rsid w:val="00525C41"/>
    <w:rsid w:val="00573DCD"/>
    <w:rsid w:val="005828DC"/>
    <w:rsid w:val="005A17A7"/>
    <w:rsid w:val="005A7E79"/>
    <w:rsid w:val="005D1BB5"/>
    <w:rsid w:val="005D3B5E"/>
    <w:rsid w:val="005D5CC0"/>
    <w:rsid w:val="005E65F4"/>
    <w:rsid w:val="005F696C"/>
    <w:rsid w:val="006147CA"/>
    <w:rsid w:val="006217D1"/>
    <w:rsid w:val="006220F2"/>
    <w:rsid w:val="00635E11"/>
    <w:rsid w:val="00674549"/>
    <w:rsid w:val="00683F1C"/>
    <w:rsid w:val="00687462"/>
    <w:rsid w:val="00690C87"/>
    <w:rsid w:val="00693EF2"/>
    <w:rsid w:val="00697945"/>
    <w:rsid w:val="006D0E84"/>
    <w:rsid w:val="007047A6"/>
    <w:rsid w:val="00711155"/>
    <w:rsid w:val="00714BF1"/>
    <w:rsid w:val="00726A94"/>
    <w:rsid w:val="00731891"/>
    <w:rsid w:val="0073416C"/>
    <w:rsid w:val="00740C3A"/>
    <w:rsid w:val="007744FA"/>
    <w:rsid w:val="00782AB7"/>
    <w:rsid w:val="0078549B"/>
    <w:rsid w:val="007B46C8"/>
    <w:rsid w:val="00801603"/>
    <w:rsid w:val="00812B30"/>
    <w:rsid w:val="00823919"/>
    <w:rsid w:val="008469F6"/>
    <w:rsid w:val="00847998"/>
    <w:rsid w:val="00847F79"/>
    <w:rsid w:val="00851266"/>
    <w:rsid w:val="00860694"/>
    <w:rsid w:val="00863670"/>
    <w:rsid w:val="00865D1E"/>
    <w:rsid w:val="00880DA2"/>
    <w:rsid w:val="00885778"/>
    <w:rsid w:val="008A0E27"/>
    <w:rsid w:val="008B4B54"/>
    <w:rsid w:val="008D552F"/>
    <w:rsid w:val="008F15F6"/>
    <w:rsid w:val="008F56DB"/>
    <w:rsid w:val="00901AEB"/>
    <w:rsid w:val="00944D78"/>
    <w:rsid w:val="00966B0E"/>
    <w:rsid w:val="0097160B"/>
    <w:rsid w:val="00A2292A"/>
    <w:rsid w:val="00A30EB5"/>
    <w:rsid w:val="00A40243"/>
    <w:rsid w:val="00A44F7A"/>
    <w:rsid w:val="00A52802"/>
    <w:rsid w:val="00A60670"/>
    <w:rsid w:val="00A66D95"/>
    <w:rsid w:val="00A67330"/>
    <w:rsid w:val="00A67CC1"/>
    <w:rsid w:val="00A87B49"/>
    <w:rsid w:val="00A90961"/>
    <w:rsid w:val="00AD26E0"/>
    <w:rsid w:val="00AF3A1C"/>
    <w:rsid w:val="00B15840"/>
    <w:rsid w:val="00B27128"/>
    <w:rsid w:val="00B532FF"/>
    <w:rsid w:val="00B61DE6"/>
    <w:rsid w:val="00B912B8"/>
    <w:rsid w:val="00BD27DF"/>
    <w:rsid w:val="00BD3DD4"/>
    <w:rsid w:val="00BE403B"/>
    <w:rsid w:val="00BE5F00"/>
    <w:rsid w:val="00BE6F99"/>
    <w:rsid w:val="00C13A6A"/>
    <w:rsid w:val="00C14FE4"/>
    <w:rsid w:val="00C35B3D"/>
    <w:rsid w:val="00C35E7E"/>
    <w:rsid w:val="00C50513"/>
    <w:rsid w:val="00C564E0"/>
    <w:rsid w:val="00C7075D"/>
    <w:rsid w:val="00C71E2B"/>
    <w:rsid w:val="00C80CA8"/>
    <w:rsid w:val="00CA3D4E"/>
    <w:rsid w:val="00CB3D95"/>
    <w:rsid w:val="00D2240D"/>
    <w:rsid w:val="00D24D72"/>
    <w:rsid w:val="00D333EB"/>
    <w:rsid w:val="00D34C67"/>
    <w:rsid w:val="00D3786A"/>
    <w:rsid w:val="00D96559"/>
    <w:rsid w:val="00DA17AF"/>
    <w:rsid w:val="00DA74D9"/>
    <w:rsid w:val="00DE1BA7"/>
    <w:rsid w:val="00DF26EB"/>
    <w:rsid w:val="00DF6C88"/>
    <w:rsid w:val="00E02424"/>
    <w:rsid w:val="00E11404"/>
    <w:rsid w:val="00E132E0"/>
    <w:rsid w:val="00E21867"/>
    <w:rsid w:val="00E755F0"/>
    <w:rsid w:val="00E778E3"/>
    <w:rsid w:val="00E81EDD"/>
    <w:rsid w:val="00E95CE7"/>
    <w:rsid w:val="00E97EB7"/>
    <w:rsid w:val="00EC5493"/>
    <w:rsid w:val="00EC7055"/>
    <w:rsid w:val="00EE297A"/>
    <w:rsid w:val="00F46FE7"/>
    <w:rsid w:val="00F6260C"/>
    <w:rsid w:val="00F71587"/>
    <w:rsid w:val="00FA2900"/>
    <w:rsid w:val="00FA51DC"/>
    <w:rsid w:val="00FB3BB3"/>
    <w:rsid w:val="00FC6AC8"/>
    <w:rsid w:val="00FE2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EEA75F8"/>
  <w15:chartTrackingRefBased/>
  <w15:docId w15:val="{005E302E-F6A4-4496-88CF-CA18DB6CA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22D5"/>
  </w:style>
  <w:style w:type="paragraph" w:styleId="Heading1">
    <w:name w:val="heading 1"/>
    <w:basedOn w:val="Normal"/>
    <w:next w:val="Normal"/>
    <w:qFormat/>
    <w:pPr>
      <w:keepNext/>
      <w:widowControl w:val="0"/>
      <w:jc w:val="center"/>
      <w:outlineLvl w:val="0"/>
    </w:pPr>
    <w:rPr>
      <w:rFonts w:ascii="Paramount" w:hAnsi="Paramount"/>
      <w:b/>
      <w:snapToGrid w:val="0"/>
      <w:sz w:val="32"/>
      <w:u w:val="single"/>
    </w:rPr>
  </w:style>
  <w:style w:type="paragraph" w:styleId="Heading2">
    <w:name w:val="heading 2"/>
    <w:basedOn w:val="Normal"/>
    <w:next w:val="Normal"/>
    <w:qFormat/>
    <w:pPr>
      <w:keepNext/>
      <w:widowControl w:val="0"/>
      <w:outlineLvl w:val="1"/>
    </w:pPr>
    <w:rPr>
      <w:rFonts w:ascii="Paramount" w:hAnsi="Paramount"/>
      <w:b/>
      <w:i/>
      <w:snapToGrid w:val="0"/>
    </w:rPr>
  </w:style>
  <w:style w:type="paragraph" w:styleId="Heading3">
    <w:name w:val="heading 3"/>
    <w:basedOn w:val="Normal"/>
    <w:next w:val="Normal"/>
    <w:qFormat/>
    <w:pPr>
      <w:keepNext/>
      <w:outlineLvl w:val="2"/>
    </w:pPr>
    <w:rPr>
      <w:rFonts w:ascii="Paramount" w:hAnsi="Paramount"/>
      <w:b/>
      <w:sz w:val="28"/>
    </w:rPr>
  </w:style>
  <w:style w:type="paragraph" w:styleId="Heading4">
    <w:name w:val="heading 4"/>
    <w:basedOn w:val="Normal"/>
    <w:next w:val="Normal"/>
    <w:qFormat/>
    <w:pPr>
      <w:keepNext/>
      <w:widowControl w:val="0"/>
      <w:jc w:val="center"/>
      <w:outlineLvl w:val="3"/>
    </w:pPr>
    <w:rPr>
      <w:rFonts w:ascii="Paramount" w:hAnsi="Paramount"/>
      <w:snapToGrid w:val="0"/>
      <w:sz w:val="24"/>
    </w:rPr>
  </w:style>
  <w:style w:type="paragraph" w:styleId="Heading5">
    <w:name w:val="heading 5"/>
    <w:basedOn w:val="Normal"/>
    <w:next w:val="Normal"/>
    <w:qFormat/>
    <w:pPr>
      <w:keepNext/>
      <w:outlineLvl w:val="4"/>
    </w:pPr>
    <w:rPr>
      <w:rFonts w:ascii="Paramount" w:hAnsi="Paramount"/>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widowControl w:val="0"/>
    </w:pPr>
    <w:rPr>
      <w:rFonts w:ascii="Paramount" w:hAnsi="Paramount"/>
      <w:i/>
      <w:snapToGrid w:val="0"/>
      <w:sz w:val="28"/>
    </w:rPr>
  </w:style>
  <w:style w:type="paragraph" w:styleId="Header">
    <w:name w:val="header"/>
    <w:basedOn w:val="Normal"/>
    <w:rsid w:val="00E778E3"/>
    <w:pPr>
      <w:tabs>
        <w:tab w:val="center" w:pos="4320"/>
        <w:tab w:val="right" w:pos="8640"/>
      </w:tabs>
    </w:pPr>
  </w:style>
  <w:style w:type="paragraph" w:styleId="Footer">
    <w:name w:val="footer"/>
    <w:basedOn w:val="Normal"/>
    <w:rsid w:val="00E778E3"/>
    <w:pPr>
      <w:tabs>
        <w:tab w:val="center" w:pos="4320"/>
        <w:tab w:val="right" w:pos="8640"/>
      </w:tabs>
    </w:pPr>
  </w:style>
  <w:style w:type="table" w:styleId="TableGrid">
    <w:name w:val="Table Grid"/>
    <w:basedOn w:val="TableNormal"/>
    <w:rsid w:val="003678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7B46C8"/>
    <w:rPr>
      <w:rFonts w:ascii="Tahoma" w:hAnsi="Tahoma" w:cs="Tahoma"/>
      <w:sz w:val="16"/>
      <w:szCs w:val="16"/>
    </w:rPr>
  </w:style>
  <w:style w:type="character" w:styleId="Hyperlink">
    <w:name w:val="Hyperlink"/>
    <w:rsid w:val="006D0E84"/>
    <w:rPr>
      <w:color w:val="0000FF"/>
      <w:u w:val="single"/>
    </w:rPr>
  </w:style>
  <w:style w:type="character" w:styleId="FollowedHyperlink">
    <w:name w:val="FollowedHyperlink"/>
    <w:rsid w:val="0035014D"/>
    <w:rPr>
      <w:color w:val="800080"/>
      <w:u w:val="single"/>
    </w:rPr>
  </w:style>
  <w:style w:type="paragraph" w:styleId="PlainText">
    <w:name w:val="Plain Text"/>
    <w:basedOn w:val="Normal"/>
    <w:link w:val="PlainTextChar"/>
    <w:rsid w:val="004E4BC0"/>
    <w:rPr>
      <w:rFonts w:ascii="Courier New" w:hAnsi="Courier New" w:cs="Courier New"/>
    </w:rPr>
  </w:style>
  <w:style w:type="character" w:customStyle="1" w:styleId="PlainTextChar">
    <w:name w:val="Plain Text Char"/>
    <w:link w:val="PlainText"/>
    <w:rsid w:val="004E4BC0"/>
    <w:rPr>
      <w:rFonts w:ascii="Courier New" w:hAnsi="Courier New"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alousemindfulness.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www.breathworks-mindfulness.org.uk/meet-vidyamala" TargetMode="External"/><Relationship Id="rId4" Type="http://schemas.openxmlformats.org/officeDocument/2006/relationships/webSettings" Target="webSettings.xml"/><Relationship Id="rId9" Type="http://schemas.openxmlformats.org/officeDocument/2006/relationships/hyperlink" Target="http://www.amazon.com/Living-Well-Pain-Illness-Suffering/dp/1591797470"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F22F90-D561-4615-8935-9E94F64E1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535</Words>
  <Characters>2913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Counseling Center</Company>
  <LinksUpToDate>false</LinksUpToDate>
  <CharactersWithSpaces>3442</CharactersWithSpaces>
  <SharedDoc>false</SharedDoc>
  <HLinks>
    <vt:vector size="24" baseType="variant">
      <vt:variant>
        <vt:i4>65610</vt:i4>
      </vt:variant>
      <vt:variant>
        <vt:i4>9</vt:i4>
      </vt:variant>
      <vt:variant>
        <vt:i4>0</vt:i4>
      </vt:variant>
      <vt:variant>
        <vt:i4>5</vt:i4>
      </vt:variant>
      <vt:variant>
        <vt:lpwstr>http://www.breathworks-mindfulness.org.uk/meet-vidyamala</vt:lpwstr>
      </vt:variant>
      <vt:variant>
        <vt:lpwstr/>
      </vt:variant>
      <vt:variant>
        <vt:i4>7012464</vt:i4>
      </vt:variant>
      <vt:variant>
        <vt:i4>6</vt:i4>
      </vt:variant>
      <vt:variant>
        <vt:i4>0</vt:i4>
      </vt:variant>
      <vt:variant>
        <vt:i4>5</vt:i4>
      </vt:variant>
      <vt:variant>
        <vt:lpwstr>http://www.amazon.com/Living-Well-Pain-Illness-Suffering/dp/1591797470</vt:lpwstr>
      </vt:variant>
      <vt:variant>
        <vt:lpwstr/>
      </vt:variant>
      <vt:variant>
        <vt:i4>2883685</vt:i4>
      </vt:variant>
      <vt:variant>
        <vt:i4>3</vt:i4>
      </vt:variant>
      <vt:variant>
        <vt:i4>0</vt:i4>
      </vt:variant>
      <vt:variant>
        <vt:i4>5</vt:i4>
      </vt:variant>
      <vt:variant>
        <vt:lpwstr>http://palousemindfulness.com/</vt:lpwstr>
      </vt:variant>
      <vt:variant>
        <vt:lpwstr/>
      </vt:variant>
      <vt:variant>
        <vt:i4>2031687</vt:i4>
      </vt:variant>
      <vt:variant>
        <vt:i4>0</vt:i4>
      </vt:variant>
      <vt:variant>
        <vt:i4>0</vt:i4>
      </vt:variant>
      <vt:variant>
        <vt:i4>5</vt:i4>
      </vt:variant>
      <vt:variant>
        <vt:lpwstr>http://palousemindfulness.com/docs/PAIN.html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Potter</dc:creator>
  <cp:keywords/>
  <cp:lastModifiedBy>Raman Vashishta</cp:lastModifiedBy>
  <cp:revision>7</cp:revision>
  <cp:lastPrinted>2013-05-03T21:37:00Z</cp:lastPrinted>
  <dcterms:created xsi:type="dcterms:W3CDTF">2016-07-06T03:23:00Z</dcterms:created>
  <dcterms:modified xsi:type="dcterms:W3CDTF">2026-05-15T21:43:00Z</dcterms:modified>
</cp:coreProperties>
</file>